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F9A" w:rsidRPr="00442F9A" w:rsidRDefault="00442F9A" w:rsidP="00442F9A">
      <w:pPr>
        <w:rPr>
          <w:rFonts w:ascii="Times New Roman" w:hAnsi="Times New Roman" w:cs="Times New Roman"/>
          <w:b/>
          <w:sz w:val="24"/>
          <w:szCs w:val="24"/>
        </w:rPr>
      </w:pPr>
      <w:bookmarkStart w:id="0" w:name="_GoBack"/>
      <w:r w:rsidRPr="00442F9A">
        <w:rPr>
          <w:rFonts w:ascii="Times New Roman" w:hAnsi="Times New Roman" w:cs="Times New Roman"/>
          <w:b/>
          <w:sz w:val="24"/>
          <w:szCs w:val="24"/>
        </w:rPr>
        <w:t>Wellness Coordinator Job Description</w:t>
      </w:r>
    </w:p>
    <w:bookmarkEnd w:id="0"/>
    <w:p w:rsidR="00442F9A" w:rsidRPr="003B12A6" w:rsidRDefault="00442F9A" w:rsidP="00442F9A">
      <w:pPr>
        <w:rPr>
          <w:rFonts w:ascii="Times New Roman" w:hAnsi="Times New Roman" w:cs="Times New Roman"/>
          <w:b/>
          <w:sz w:val="24"/>
          <w:szCs w:val="24"/>
        </w:rPr>
      </w:pPr>
      <w:r w:rsidRPr="003B12A6">
        <w:rPr>
          <w:rFonts w:ascii="Times New Roman" w:hAnsi="Times New Roman" w:cs="Times New Roman"/>
          <w:b/>
          <w:sz w:val="24"/>
          <w:szCs w:val="24"/>
        </w:rPr>
        <w:t xml:space="preserve">Position Summary:  </w:t>
      </w:r>
    </w:p>
    <w:p w:rsidR="00442F9A" w:rsidRPr="003B12A6" w:rsidRDefault="00442F9A" w:rsidP="00442F9A">
      <w:pPr>
        <w:rPr>
          <w:rFonts w:ascii="Times New Roman" w:hAnsi="Times New Roman" w:cs="Times New Roman"/>
          <w:sz w:val="24"/>
          <w:szCs w:val="24"/>
        </w:rPr>
      </w:pPr>
      <w:r w:rsidRPr="003B12A6">
        <w:rPr>
          <w:rFonts w:ascii="Times New Roman" w:hAnsi="Times New Roman" w:cs="Times New Roman"/>
          <w:sz w:val="24"/>
          <w:szCs w:val="24"/>
        </w:rPr>
        <w:t xml:space="preserve">The </w:t>
      </w:r>
      <w:r>
        <w:rPr>
          <w:rFonts w:ascii="Times New Roman" w:hAnsi="Times New Roman" w:cs="Times New Roman"/>
          <w:sz w:val="24"/>
          <w:szCs w:val="24"/>
        </w:rPr>
        <w:t>Wellness Coordinator</w:t>
      </w:r>
      <w:r w:rsidRPr="003B12A6">
        <w:rPr>
          <w:rFonts w:ascii="Times New Roman" w:hAnsi="Times New Roman" w:cs="Times New Roman"/>
          <w:sz w:val="24"/>
          <w:szCs w:val="24"/>
        </w:rPr>
        <w:t xml:space="preserve"> is an </w:t>
      </w:r>
      <w:r>
        <w:rPr>
          <w:rFonts w:ascii="Times New Roman" w:hAnsi="Times New Roman" w:cs="Times New Roman"/>
          <w:sz w:val="24"/>
          <w:szCs w:val="24"/>
        </w:rPr>
        <w:t>essential leader</w:t>
      </w:r>
      <w:r w:rsidRPr="003B12A6">
        <w:rPr>
          <w:rFonts w:ascii="Times New Roman" w:hAnsi="Times New Roman" w:cs="Times New Roman"/>
          <w:sz w:val="24"/>
          <w:szCs w:val="24"/>
        </w:rPr>
        <w:t xml:space="preserve"> of the Pathways to Recovery team and provides outreach services</w:t>
      </w:r>
      <w:r>
        <w:rPr>
          <w:rFonts w:ascii="Times New Roman" w:hAnsi="Times New Roman" w:cs="Times New Roman"/>
          <w:sz w:val="24"/>
          <w:szCs w:val="24"/>
        </w:rPr>
        <w:t>, wellness coordination, and connections to treatment</w:t>
      </w:r>
      <w:r w:rsidRPr="003B12A6">
        <w:rPr>
          <w:rFonts w:ascii="Times New Roman" w:hAnsi="Times New Roman" w:cs="Times New Roman"/>
          <w:sz w:val="24"/>
          <w:szCs w:val="24"/>
        </w:rPr>
        <w:t xml:space="preserve"> to clients with Opioid Use Disorder (OUD)</w:t>
      </w:r>
      <w:r>
        <w:rPr>
          <w:rFonts w:ascii="Times New Roman" w:hAnsi="Times New Roman" w:cs="Times New Roman"/>
          <w:sz w:val="24"/>
          <w:szCs w:val="24"/>
        </w:rPr>
        <w:t xml:space="preserve"> and Stimulant Use Disorder (SUD)</w:t>
      </w:r>
      <w:r w:rsidRPr="003B12A6">
        <w:rPr>
          <w:rFonts w:ascii="Times New Roman" w:hAnsi="Times New Roman" w:cs="Times New Roman"/>
          <w:sz w:val="24"/>
          <w:szCs w:val="24"/>
        </w:rPr>
        <w:t xml:space="preserve">.  </w:t>
      </w:r>
      <w:r>
        <w:rPr>
          <w:rFonts w:ascii="Times New Roman" w:hAnsi="Times New Roman" w:cs="Times New Roman"/>
          <w:sz w:val="24"/>
          <w:szCs w:val="24"/>
        </w:rPr>
        <w:t>The Wellness Coordinator will</w:t>
      </w:r>
      <w:r w:rsidRPr="003B12A6">
        <w:rPr>
          <w:rFonts w:ascii="Times New Roman" w:hAnsi="Times New Roman" w:cs="Times New Roman"/>
          <w:sz w:val="24"/>
          <w:szCs w:val="24"/>
        </w:rPr>
        <w:t xml:space="preserve"> also provide education to clients and the community. </w:t>
      </w:r>
      <w:r>
        <w:rPr>
          <w:rFonts w:ascii="Times New Roman" w:hAnsi="Times New Roman" w:cs="Times New Roman"/>
          <w:sz w:val="24"/>
          <w:szCs w:val="24"/>
        </w:rPr>
        <w:t xml:space="preserve">This position also serves as the supervisor of two peer recovery specialists and an administrative assistant. </w:t>
      </w:r>
    </w:p>
    <w:p w:rsidR="00442F9A" w:rsidRPr="003B12A6" w:rsidRDefault="00442F9A" w:rsidP="00442F9A">
      <w:pPr>
        <w:rPr>
          <w:rFonts w:ascii="Times New Roman" w:hAnsi="Times New Roman" w:cs="Times New Roman"/>
          <w:sz w:val="24"/>
          <w:szCs w:val="24"/>
        </w:rPr>
      </w:pPr>
      <w:r w:rsidRPr="003B12A6">
        <w:rPr>
          <w:rFonts w:ascii="Times New Roman" w:hAnsi="Times New Roman" w:cs="Times New Roman"/>
          <w:b/>
          <w:sz w:val="24"/>
          <w:szCs w:val="24"/>
        </w:rPr>
        <w:t>Essential Duties &amp; Responsibilities:</w:t>
      </w:r>
      <w:r w:rsidRPr="003B12A6">
        <w:rPr>
          <w:rFonts w:ascii="Times New Roman" w:hAnsi="Times New Roman" w:cs="Times New Roman"/>
          <w:b/>
          <w:sz w:val="24"/>
          <w:szCs w:val="24"/>
        </w:rPr>
        <w:br/>
      </w:r>
      <w:r w:rsidRPr="003B12A6">
        <w:rPr>
          <w:rFonts w:ascii="Times New Roman" w:hAnsi="Times New Roman" w:cs="Times New Roman"/>
          <w:sz w:val="24"/>
          <w:szCs w:val="24"/>
        </w:rPr>
        <w:t xml:space="preserve">Note: Duties and responsibilities are not all inclusive and may change at any time, with or without notice.  Reasonable accommodations may be made to enable individuals with disabilities to perform the essential functions. </w:t>
      </w:r>
    </w:p>
    <w:p w:rsidR="00442F9A" w:rsidRPr="003B12A6" w:rsidRDefault="00442F9A" w:rsidP="00442F9A">
      <w:pPr>
        <w:rPr>
          <w:rFonts w:ascii="Times New Roman" w:hAnsi="Times New Roman" w:cs="Times New Roman"/>
          <w:sz w:val="24"/>
          <w:szCs w:val="24"/>
        </w:rPr>
      </w:pPr>
      <w:r>
        <w:rPr>
          <w:rFonts w:ascii="Times New Roman" w:hAnsi="Times New Roman" w:cs="Times New Roman"/>
          <w:sz w:val="24"/>
          <w:szCs w:val="24"/>
        </w:rPr>
        <w:t>Serves</w:t>
      </w:r>
      <w:r w:rsidRPr="003B12A6">
        <w:rPr>
          <w:rFonts w:ascii="Times New Roman" w:hAnsi="Times New Roman" w:cs="Times New Roman"/>
          <w:sz w:val="24"/>
          <w:szCs w:val="24"/>
        </w:rPr>
        <w:t xml:space="preserve"> as a consumer advocate, providing consumer information and peer support for clients in outpatient and inpatient settings.  </w:t>
      </w:r>
    </w:p>
    <w:p w:rsidR="00442F9A" w:rsidRPr="003B12A6" w:rsidRDefault="00442F9A" w:rsidP="00442F9A">
      <w:pPr>
        <w:rPr>
          <w:rFonts w:ascii="Times New Roman" w:hAnsi="Times New Roman" w:cs="Times New Roman"/>
          <w:sz w:val="24"/>
          <w:szCs w:val="24"/>
        </w:rPr>
      </w:pPr>
      <w:r>
        <w:rPr>
          <w:rFonts w:ascii="Times New Roman" w:hAnsi="Times New Roman" w:cs="Times New Roman"/>
          <w:sz w:val="24"/>
          <w:szCs w:val="24"/>
        </w:rPr>
        <w:t>P</w:t>
      </w:r>
      <w:r w:rsidRPr="003B12A6">
        <w:rPr>
          <w:rFonts w:ascii="Times New Roman" w:hAnsi="Times New Roman" w:cs="Times New Roman"/>
          <w:sz w:val="24"/>
          <w:szCs w:val="24"/>
        </w:rPr>
        <w:t xml:space="preserve">erforms a wide range of tasks to assist </w:t>
      </w:r>
      <w:r>
        <w:rPr>
          <w:rFonts w:ascii="Times New Roman" w:hAnsi="Times New Roman" w:cs="Times New Roman"/>
          <w:sz w:val="24"/>
          <w:szCs w:val="24"/>
        </w:rPr>
        <w:t>program participants</w:t>
      </w:r>
      <w:r w:rsidRPr="003B12A6">
        <w:rPr>
          <w:rFonts w:ascii="Times New Roman" w:hAnsi="Times New Roman" w:cs="Times New Roman"/>
          <w:sz w:val="24"/>
          <w:szCs w:val="24"/>
        </w:rPr>
        <w:t xml:space="preserve"> of all ages in regaining independence within the community and mastery over their own recovery process. </w:t>
      </w:r>
    </w:p>
    <w:p w:rsidR="00442F9A" w:rsidRPr="003B12A6" w:rsidRDefault="00442F9A" w:rsidP="00442F9A">
      <w:pPr>
        <w:rPr>
          <w:rFonts w:ascii="Times New Roman" w:hAnsi="Times New Roman" w:cs="Times New Roman"/>
          <w:sz w:val="24"/>
          <w:szCs w:val="24"/>
        </w:rPr>
      </w:pPr>
      <w:r>
        <w:rPr>
          <w:rFonts w:ascii="Times New Roman" w:hAnsi="Times New Roman" w:cs="Times New Roman"/>
          <w:sz w:val="24"/>
          <w:szCs w:val="24"/>
        </w:rPr>
        <w:t>Distributes r</w:t>
      </w:r>
      <w:r w:rsidRPr="003B12A6">
        <w:rPr>
          <w:rFonts w:ascii="Times New Roman" w:hAnsi="Times New Roman" w:cs="Times New Roman"/>
          <w:sz w:val="24"/>
          <w:szCs w:val="24"/>
        </w:rPr>
        <w:t>ecovery resources such as booklets, tapes, pamphlets and other written materials in the provision of services to connect individuals with OUD</w:t>
      </w:r>
      <w:r>
        <w:rPr>
          <w:rFonts w:ascii="Times New Roman" w:hAnsi="Times New Roman" w:cs="Times New Roman"/>
          <w:sz w:val="24"/>
          <w:szCs w:val="24"/>
        </w:rPr>
        <w:t>/SUD</w:t>
      </w:r>
      <w:r w:rsidRPr="003B12A6">
        <w:rPr>
          <w:rFonts w:ascii="Times New Roman" w:hAnsi="Times New Roman" w:cs="Times New Roman"/>
          <w:sz w:val="24"/>
          <w:szCs w:val="24"/>
        </w:rPr>
        <w:t xml:space="preserve"> with the appropriate treatment program, based upon client choice.   </w:t>
      </w:r>
    </w:p>
    <w:p w:rsidR="00442F9A" w:rsidRPr="003B12A6" w:rsidRDefault="00442F9A" w:rsidP="00442F9A">
      <w:pPr>
        <w:rPr>
          <w:rFonts w:ascii="Times New Roman" w:hAnsi="Times New Roman" w:cs="Times New Roman"/>
          <w:sz w:val="24"/>
          <w:szCs w:val="24"/>
        </w:rPr>
      </w:pPr>
      <w:r>
        <w:rPr>
          <w:rFonts w:ascii="Times New Roman" w:hAnsi="Times New Roman" w:cs="Times New Roman"/>
          <w:sz w:val="24"/>
          <w:szCs w:val="24"/>
        </w:rPr>
        <w:t>W</w:t>
      </w:r>
      <w:r w:rsidRPr="003B12A6">
        <w:rPr>
          <w:rFonts w:ascii="Times New Roman" w:hAnsi="Times New Roman" w:cs="Times New Roman"/>
          <w:sz w:val="24"/>
          <w:szCs w:val="24"/>
        </w:rPr>
        <w:t>ork</w:t>
      </w:r>
      <w:r>
        <w:rPr>
          <w:rFonts w:ascii="Times New Roman" w:hAnsi="Times New Roman" w:cs="Times New Roman"/>
          <w:sz w:val="24"/>
          <w:szCs w:val="24"/>
        </w:rPr>
        <w:t>s</w:t>
      </w:r>
      <w:r w:rsidRPr="003B12A6">
        <w:rPr>
          <w:rFonts w:ascii="Times New Roman" w:hAnsi="Times New Roman" w:cs="Times New Roman"/>
          <w:sz w:val="24"/>
          <w:szCs w:val="24"/>
        </w:rPr>
        <w:t xml:space="preserve"> closely with law enforcement, hospital, treatment, primary care, and emergency service personnel to identify individuals with OUD.  </w:t>
      </w:r>
    </w:p>
    <w:p w:rsidR="00442F9A" w:rsidRPr="003B12A6" w:rsidRDefault="00442F9A" w:rsidP="00442F9A">
      <w:pPr>
        <w:rPr>
          <w:rFonts w:ascii="Times New Roman" w:hAnsi="Times New Roman" w:cs="Times New Roman"/>
          <w:sz w:val="24"/>
          <w:szCs w:val="24"/>
        </w:rPr>
      </w:pPr>
      <w:r w:rsidRPr="003B12A6">
        <w:rPr>
          <w:rFonts w:ascii="Times New Roman" w:hAnsi="Times New Roman" w:cs="Times New Roman"/>
          <w:sz w:val="24"/>
          <w:szCs w:val="24"/>
        </w:rPr>
        <w:t xml:space="preserve">Meeting individuals where they are at, the </w:t>
      </w:r>
      <w:r>
        <w:rPr>
          <w:rFonts w:ascii="Times New Roman" w:hAnsi="Times New Roman" w:cs="Times New Roman"/>
          <w:sz w:val="24"/>
          <w:szCs w:val="24"/>
        </w:rPr>
        <w:t>Wellness Coordinator</w:t>
      </w:r>
      <w:r w:rsidRPr="003B12A6">
        <w:rPr>
          <w:rFonts w:ascii="Times New Roman" w:hAnsi="Times New Roman" w:cs="Times New Roman"/>
          <w:sz w:val="24"/>
          <w:szCs w:val="24"/>
        </w:rPr>
        <w:t xml:space="preserve"> will educate individuals with OUD</w:t>
      </w:r>
      <w:r>
        <w:rPr>
          <w:rFonts w:ascii="Times New Roman" w:hAnsi="Times New Roman" w:cs="Times New Roman"/>
          <w:sz w:val="24"/>
          <w:szCs w:val="24"/>
        </w:rPr>
        <w:t>/SUD</w:t>
      </w:r>
      <w:r w:rsidRPr="003B12A6">
        <w:rPr>
          <w:rFonts w:ascii="Times New Roman" w:hAnsi="Times New Roman" w:cs="Times New Roman"/>
          <w:sz w:val="24"/>
          <w:szCs w:val="24"/>
        </w:rPr>
        <w:t xml:space="preserve"> on available options, help coordinate their care, and answer questions</w:t>
      </w:r>
      <w:r>
        <w:rPr>
          <w:rFonts w:ascii="Times New Roman" w:hAnsi="Times New Roman" w:cs="Times New Roman"/>
          <w:sz w:val="24"/>
          <w:szCs w:val="24"/>
        </w:rPr>
        <w:t xml:space="preserve"> in conjunction with the Peer Recovery Specialist</w:t>
      </w:r>
      <w:r w:rsidRPr="003B12A6">
        <w:rPr>
          <w:rFonts w:ascii="Times New Roman" w:hAnsi="Times New Roman" w:cs="Times New Roman"/>
          <w:sz w:val="24"/>
          <w:szCs w:val="24"/>
        </w:rPr>
        <w:t>.</w:t>
      </w:r>
    </w:p>
    <w:p w:rsidR="00442F9A" w:rsidRPr="003B12A6" w:rsidRDefault="00442F9A" w:rsidP="00442F9A">
      <w:pPr>
        <w:rPr>
          <w:rFonts w:ascii="Times New Roman" w:hAnsi="Times New Roman" w:cs="Times New Roman"/>
          <w:sz w:val="24"/>
          <w:szCs w:val="24"/>
        </w:rPr>
      </w:pPr>
      <w:r w:rsidRPr="003B12A6">
        <w:rPr>
          <w:rFonts w:ascii="Times New Roman" w:hAnsi="Times New Roman" w:cs="Times New Roman"/>
          <w:sz w:val="24"/>
          <w:szCs w:val="24"/>
        </w:rPr>
        <w:t xml:space="preserve">Provides case management, connection to income and benefits, housing stability counseling, employment counseling, recovery coaching, </w:t>
      </w:r>
      <w:proofErr w:type="spellStart"/>
      <w:r w:rsidRPr="003B12A6">
        <w:rPr>
          <w:rFonts w:ascii="Times New Roman" w:hAnsi="Times New Roman" w:cs="Times New Roman"/>
          <w:sz w:val="24"/>
          <w:szCs w:val="24"/>
        </w:rPr>
        <w:t>etc</w:t>
      </w:r>
      <w:proofErr w:type="spellEnd"/>
      <w:r w:rsidRPr="003B12A6">
        <w:rPr>
          <w:rFonts w:ascii="Times New Roman" w:hAnsi="Times New Roman" w:cs="Times New Roman"/>
          <w:sz w:val="24"/>
          <w:szCs w:val="24"/>
        </w:rPr>
        <w:t xml:space="preserve"> to holistically address barriers to obtaining and maintaining </w:t>
      </w:r>
      <w:r>
        <w:rPr>
          <w:rFonts w:ascii="Times New Roman" w:hAnsi="Times New Roman" w:cs="Times New Roman"/>
          <w:sz w:val="24"/>
          <w:szCs w:val="24"/>
        </w:rPr>
        <w:t>sobriety.</w:t>
      </w:r>
    </w:p>
    <w:p w:rsidR="00442F9A" w:rsidRPr="003B12A6" w:rsidRDefault="00442F9A" w:rsidP="00442F9A">
      <w:pPr>
        <w:rPr>
          <w:rFonts w:ascii="Times New Roman" w:hAnsi="Times New Roman" w:cs="Times New Roman"/>
          <w:sz w:val="24"/>
          <w:szCs w:val="24"/>
        </w:rPr>
      </w:pPr>
      <w:r w:rsidRPr="003B12A6">
        <w:rPr>
          <w:rFonts w:ascii="Times New Roman" w:hAnsi="Times New Roman" w:cs="Times New Roman"/>
          <w:sz w:val="24"/>
          <w:szCs w:val="24"/>
        </w:rPr>
        <w:t xml:space="preserve">Provides community education on treatment, harm reduction, etc. </w:t>
      </w:r>
      <w:r>
        <w:rPr>
          <w:rFonts w:ascii="Times New Roman" w:hAnsi="Times New Roman" w:cs="Times New Roman"/>
          <w:sz w:val="24"/>
          <w:szCs w:val="24"/>
        </w:rPr>
        <w:t>or coordinates other providers and coalition members providing education.</w:t>
      </w:r>
    </w:p>
    <w:p w:rsidR="00442F9A" w:rsidRPr="003B12A6" w:rsidRDefault="00442F9A" w:rsidP="00442F9A">
      <w:pPr>
        <w:rPr>
          <w:rFonts w:ascii="Times New Roman" w:hAnsi="Times New Roman" w:cs="Times New Roman"/>
          <w:sz w:val="24"/>
          <w:szCs w:val="24"/>
        </w:rPr>
      </w:pPr>
      <w:r w:rsidRPr="003B12A6">
        <w:rPr>
          <w:rFonts w:ascii="Times New Roman" w:hAnsi="Times New Roman" w:cs="Times New Roman"/>
          <w:sz w:val="24"/>
          <w:szCs w:val="24"/>
        </w:rPr>
        <w:t xml:space="preserve">Connects individuals to appropriate treatment and supports them through care coordination as they transition across settings. </w:t>
      </w:r>
    </w:p>
    <w:p w:rsidR="00442F9A" w:rsidRPr="003B12A6" w:rsidRDefault="00442F9A" w:rsidP="00442F9A">
      <w:pPr>
        <w:rPr>
          <w:rFonts w:ascii="Times New Roman" w:hAnsi="Times New Roman" w:cs="Times New Roman"/>
          <w:sz w:val="24"/>
          <w:szCs w:val="24"/>
        </w:rPr>
      </w:pPr>
      <w:r w:rsidRPr="003B12A6">
        <w:rPr>
          <w:rFonts w:ascii="Times New Roman" w:hAnsi="Times New Roman" w:cs="Times New Roman"/>
          <w:sz w:val="24"/>
          <w:szCs w:val="24"/>
        </w:rPr>
        <w:t xml:space="preserve">Coordinates transportation to treatment activities, including the volunteer driver program. </w:t>
      </w:r>
    </w:p>
    <w:p w:rsidR="00442F9A" w:rsidRDefault="00442F9A" w:rsidP="00442F9A">
      <w:pPr>
        <w:rPr>
          <w:rFonts w:ascii="Times New Roman" w:hAnsi="Times New Roman" w:cs="Times New Roman"/>
          <w:sz w:val="24"/>
          <w:szCs w:val="24"/>
        </w:rPr>
      </w:pPr>
      <w:r w:rsidRPr="003B12A6">
        <w:rPr>
          <w:rFonts w:ascii="Times New Roman" w:hAnsi="Times New Roman" w:cs="Times New Roman"/>
          <w:sz w:val="24"/>
          <w:szCs w:val="24"/>
        </w:rPr>
        <w:t xml:space="preserve">Coordinates </w:t>
      </w:r>
      <w:r>
        <w:rPr>
          <w:rFonts w:ascii="Times New Roman" w:hAnsi="Times New Roman" w:cs="Times New Roman"/>
          <w:sz w:val="24"/>
          <w:szCs w:val="24"/>
        </w:rPr>
        <w:t xml:space="preserve">regular wellness group activities. </w:t>
      </w:r>
      <w:r w:rsidRPr="003B12A6">
        <w:rPr>
          <w:rFonts w:ascii="Times New Roman" w:hAnsi="Times New Roman" w:cs="Times New Roman"/>
          <w:sz w:val="24"/>
          <w:szCs w:val="24"/>
        </w:rPr>
        <w:t xml:space="preserve"> </w:t>
      </w:r>
    </w:p>
    <w:p w:rsidR="00442F9A" w:rsidRPr="0097203C" w:rsidRDefault="00442F9A" w:rsidP="00442F9A">
      <w:pPr>
        <w:rPr>
          <w:rFonts w:ascii="Times New Roman" w:hAnsi="Times New Roman" w:cs="Times New Roman"/>
          <w:sz w:val="24"/>
          <w:szCs w:val="24"/>
        </w:rPr>
      </w:pPr>
      <w:r w:rsidRPr="0097203C">
        <w:rPr>
          <w:rFonts w:ascii="Times New Roman" w:hAnsi="Times New Roman" w:cs="Times New Roman"/>
          <w:sz w:val="24"/>
          <w:szCs w:val="24"/>
        </w:rPr>
        <w:t>Ensure compliance with all applicable regulatory agencies and federal, state, and local laws.</w:t>
      </w:r>
    </w:p>
    <w:p w:rsidR="00442F9A" w:rsidRPr="0097203C" w:rsidRDefault="00442F9A" w:rsidP="00442F9A">
      <w:pPr>
        <w:rPr>
          <w:rFonts w:ascii="Times New Roman" w:hAnsi="Times New Roman" w:cs="Times New Roman"/>
          <w:sz w:val="24"/>
          <w:szCs w:val="24"/>
        </w:rPr>
      </w:pPr>
      <w:r w:rsidRPr="0097203C">
        <w:rPr>
          <w:rFonts w:ascii="Times New Roman" w:hAnsi="Times New Roman" w:cs="Times New Roman"/>
          <w:sz w:val="24"/>
          <w:szCs w:val="24"/>
        </w:rPr>
        <w:t>Assists fiscal and personnel management in conjunction with the human resources and fiscal department.</w:t>
      </w:r>
    </w:p>
    <w:p w:rsidR="00442F9A" w:rsidRPr="0097203C" w:rsidRDefault="00442F9A" w:rsidP="00442F9A">
      <w:pPr>
        <w:rPr>
          <w:rFonts w:ascii="Times New Roman" w:hAnsi="Times New Roman" w:cs="Times New Roman"/>
          <w:sz w:val="24"/>
          <w:szCs w:val="24"/>
        </w:rPr>
      </w:pPr>
      <w:r w:rsidRPr="0097203C">
        <w:rPr>
          <w:rFonts w:ascii="Times New Roman" w:hAnsi="Times New Roman" w:cs="Times New Roman"/>
          <w:sz w:val="24"/>
          <w:szCs w:val="24"/>
        </w:rPr>
        <w:lastRenderedPageBreak/>
        <w:t>Ensure all grant record keeping and recording requirements are met.</w:t>
      </w:r>
    </w:p>
    <w:p w:rsidR="00442F9A" w:rsidRPr="0097203C" w:rsidRDefault="00442F9A" w:rsidP="00442F9A">
      <w:pPr>
        <w:rPr>
          <w:rFonts w:ascii="Times New Roman" w:hAnsi="Times New Roman" w:cs="Times New Roman"/>
          <w:sz w:val="24"/>
          <w:szCs w:val="24"/>
        </w:rPr>
      </w:pPr>
      <w:r w:rsidRPr="0097203C">
        <w:rPr>
          <w:rFonts w:ascii="Times New Roman" w:hAnsi="Times New Roman" w:cs="Times New Roman"/>
          <w:sz w:val="24"/>
          <w:szCs w:val="24"/>
        </w:rPr>
        <w:t>Plan and coordinate education and awareness events, media campaigns, and community/family/provider outreach</w:t>
      </w:r>
    </w:p>
    <w:p w:rsidR="00442F9A" w:rsidRPr="0097203C" w:rsidRDefault="00442F9A" w:rsidP="00442F9A">
      <w:pPr>
        <w:rPr>
          <w:rFonts w:ascii="Times New Roman" w:hAnsi="Times New Roman" w:cs="Times New Roman"/>
          <w:sz w:val="24"/>
          <w:szCs w:val="24"/>
        </w:rPr>
      </w:pPr>
      <w:r w:rsidRPr="0097203C">
        <w:rPr>
          <w:rFonts w:ascii="Times New Roman" w:hAnsi="Times New Roman" w:cs="Times New Roman"/>
          <w:sz w:val="24"/>
          <w:szCs w:val="24"/>
        </w:rPr>
        <w:t>Secure local in-kind and cash donations.</w:t>
      </w:r>
    </w:p>
    <w:p w:rsidR="00442F9A" w:rsidRDefault="00442F9A" w:rsidP="00442F9A">
      <w:pPr>
        <w:rPr>
          <w:rFonts w:ascii="Times New Roman" w:hAnsi="Times New Roman" w:cs="Times New Roman"/>
          <w:sz w:val="24"/>
          <w:szCs w:val="24"/>
        </w:rPr>
      </w:pPr>
      <w:r w:rsidRPr="0097203C">
        <w:rPr>
          <w:rFonts w:ascii="Times New Roman" w:hAnsi="Times New Roman" w:cs="Times New Roman"/>
          <w:sz w:val="24"/>
          <w:szCs w:val="24"/>
        </w:rPr>
        <w:t>Assists with grant applications and budget development.</w:t>
      </w:r>
    </w:p>
    <w:p w:rsidR="00442F9A" w:rsidRPr="0097203C" w:rsidRDefault="00442F9A" w:rsidP="00442F9A">
      <w:pPr>
        <w:rPr>
          <w:rFonts w:ascii="Times New Roman" w:hAnsi="Times New Roman" w:cs="Times New Roman"/>
          <w:sz w:val="24"/>
          <w:szCs w:val="24"/>
        </w:rPr>
      </w:pPr>
      <w:r>
        <w:rPr>
          <w:rFonts w:ascii="Times New Roman" w:hAnsi="Times New Roman" w:cs="Times New Roman"/>
          <w:sz w:val="24"/>
          <w:szCs w:val="24"/>
        </w:rPr>
        <w:t xml:space="preserve">Assists with CARF and Ohio MHAS accreditation activities. </w:t>
      </w:r>
    </w:p>
    <w:p w:rsidR="00442F9A" w:rsidRPr="003B12A6" w:rsidRDefault="00442F9A" w:rsidP="00442F9A">
      <w:pPr>
        <w:rPr>
          <w:rFonts w:ascii="Times New Roman" w:hAnsi="Times New Roman" w:cs="Times New Roman"/>
          <w:sz w:val="24"/>
          <w:szCs w:val="24"/>
        </w:rPr>
      </w:pPr>
      <w:r>
        <w:rPr>
          <w:rFonts w:ascii="Times New Roman" w:hAnsi="Times New Roman" w:cs="Times New Roman"/>
          <w:sz w:val="24"/>
          <w:szCs w:val="24"/>
        </w:rPr>
        <w:t>Supervises Peer Recovery Specialists and volunteers</w:t>
      </w:r>
    </w:p>
    <w:p w:rsidR="00442F9A" w:rsidRPr="003B12A6" w:rsidRDefault="00442F9A" w:rsidP="00442F9A">
      <w:pPr>
        <w:rPr>
          <w:rFonts w:ascii="Times New Roman" w:hAnsi="Times New Roman" w:cs="Times New Roman"/>
          <w:b/>
          <w:sz w:val="24"/>
          <w:szCs w:val="24"/>
        </w:rPr>
      </w:pPr>
      <w:r w:rsidRPr="003B12A6">
        <w:rPr>
          <w:rFonts w:ascii="Times New Roman" w:hAnsi="Times New Roman" w:cs="Times New Roman"/>
          <w:sz w:val="24"/>
          <w:szCs w:val="24"/>
        </w:rPr>
        <w:t>Performs other related duties.</w:t>
      </w:r>
    </w:p>
    <w:p w:rsidR="00442F9A" w:rsidRDefault="00442F9A" w:rsidP="00442F9A">
      <w:pPr>
        <w:rPr>
          <w:rFonts w:ascii="Times New Roman" w:hAnsi="Times New Roman" w:cs="Times New Roman"/>
          <w:sz w:val="24"/>
          <w:szCs w:val="24"/>
        </w:rPr>
      </w:pPr>
      <w:r w:rsidRPr="00172048">
        <w:rPr>
          <w:rFonts w:ascii="Times New Roman" w:hAnsi="Times New Roman" w:cs="Times New Roman"/>
          <w:b/>
          <w:sz w:val="24"/>
          <w:szCs w:val="24"/>
        </w:rPr>
        <w:t>Qualifications, education, and/or experience:</w:t>
      </w:r>
      <w:r w:rsidRPr="00172048">
        <w:rPr>
          <w:rFonts w:ascii="Times New Roman" w:hAnsi="Times New Roman" w:cs="Times New Roman"/>
          <w:sz w:val="24"/>
          <w:szCs w:val="24"/>
        </w:rPr>
        <w:br/>
        <w:t xml:space="preserve">The following qualifications represent the training education, certifications, licensures, and/or work experience required to perform the essential duties and responsibilities successfully. </w:t>
      </w:r>
    </w:p>
    <w:p w:rsidR="00442F9A" w:rsidRPr="002A685A" w:rsidRDefault="00442F9A" w:rsidP="00442F9A">
      <w:pPr>
        <w:rPr>
          <w:rFonts w:ascii="Times New Roman" w:hAnsi="Times New Roman" w:cs="Times New Roman"/>
          <w:sz w:val="24"/>
          <w:szCs w:val="24"/>
        </w:rPr>
      </w:pPr>
      <w:r w:rsidRPr="002A685A">
        <w:rPr>
          <w:rFonts w:ascii="Times New Roman" w:hAnsi="Times New Roman" w:cs="Times New Roman"/>
          <w:b/>
          <w:sz w:val="24"/>
          <w:szCs w:val="24"/>
        </w:rPr>
        <w:t>Education:</w:t>
      </w:r>
      <w:r>
        <w:rPr>
          <w:rFonts w:ascii="Times New Roman" w:hAnsi="Times New Roman" w:cs="Times New Roman"/>
          <w:b/>
          <w:sz w:val="24"/>
          <w:szCs w:val="24"/>
        </w:rPr>
        <w:t xml:space="preserve"> </w:t>
      </w:r>
      <w:r>
        <w:rPr>
          <w:rFonts w:ascii="Times New Roman" w:hAnsi="Times New Roman" w:cs="Times New Roman"/>
          <w:sz w:val="24"/>
          <w:szCs w:val="24"/>
        </w:rPr>
        <w:t xml:space="preserve">Minimum of Bachelor’s Degree, but preferred </w:t>
      </w:r>
      <w:r w:rsidRPr="0097203C">
        <w:rPr>
          <w:rFonts w:ascii="Times New Roman" w:hAnsi="Times New Roman" w:cs="Times New Roman"/>
          <w:sz w:val="24"/>
          <w:szCs w:val="24"/>
        </w:rPr>
        <w:t xml:space="preserve">Master’s degree in Education, Social Services, Counseling or closely related field.  </w:t>
      </w:r>
    </w:p>
    <w:p w:rsidR="00442F9A" w:rsidRPr="002A685A" w:rsidRDefault="00442F9A" w:rsidP="00442F9A">
      <w:pPr>
        <w:rPr>
          <w:rFonts w:ascii="Times New Roman" w:hAnsi="Times New Roman" w:cs="Times New Roman"/>
          <w:b/>
          <w:sz w:val="24"/>
          <w:szCs w:val="24"/>
        </w:rPr>
      </w:pPr>
      <w:r w:rsidRPr="002A685A">
        <w:rPr>
          <w:rFonts w:ascii="Times New Roman" w:hAnsi="Times New Roman" w:cs="Times New Roman"/>
          <w:b/>
          <w:sz w:val="24"/>
          <w:szCs w:val="24"/>
        </w:rPr>
        <w:t xml:space="preserve">Experience: </w:t>
      </w:r>
      <w:r>
        <w:rPr>
          <w:rFonts w:ascii="Times New Roman" w:hAnsi="Times New Roman" w:cs="Times New Roman"/>
          <w:sz w:val="24"/>
          <w:szCs w:val="24"/>
        </w:rPr>
        <w:t xml:space="preserve">Must have at least 3-5 years of experience in the field of prevention and/or recovery. </w:t>
      </w:r>
    </w:p>
    <w:p w:rsidR="00442F9A" w:rsidRDefault="00442F9A" w:rsidP="00442F9A">
      <w:pPr>
        <w:rPr>
          <w:rFonts w:ascii="Times New Roman" w:hAnsi="Times New Roman" w:cs="Times New Roman"/>
          <w:b/>
          <w:sz w:val="24"/>
          <w:szCs w:val="24"/>
        </w:rPr>
      </w:pPr>
      <w:r w:rsidRPr="002A685A">
        <w:rPr>
          <w:rFonts w:ascii="Times New Roman" w:hAnsi="Times New Roman" w:cs="Times New Roman"/>
          <w:b/>
          <w:sz w:val="24"/>
          <w:szCs w:val="24"/>
        </w:rPr>
        <w:t xml:space="preserve">Additional Requirements: </w:t>
      </w:r>
    </w:p>
    <w:p w:rsidR="00442F9A" w:rsidRDefault="00442F9A" w:rsidP="00442F9A">
      <w:pPr>
        <w:pStyle w:val="NoSpacing"/>
        <w:numPr>
          <w:ilvl w:val="0"/>
          <w:numId w:val="1"/>
        </w:numPr>
        <w:ind w:left="1440"/>
        <w:rPr>
          <w:rFonts w:ascii="Times New Roman" w:hAnsi="Times New Roman"/>
          <w:sz w:val="24"/>
          <w:szCs w:val="24"/>
        </w:rPr>
      </w:pPr>
      <w:r w:rsidRPr="007C6B0A">
        <w:rPr>
          <w:rFonts w:ascii="Times New Roman" w:hAnsi="Times New Roman"/>
          <w:sz w:val="24"/>
          <w:szCs w:val="24"/>
        </w:rPr>
        <w:t>U.S. Citizen</w:t>
      </w:r>
    </w:p>
    <w:p w:rsidR="00442F9A" w:rsidRPr="007C6B0A" w:rsidRDefault="00442F9A" w:rsidP="00442F9A">
      <w:pPr>
        <w:pStyle w:val="NoSpacing"/>
        <w:numPr>
          <w:ilvl w:val="0"/>
          <w:numId w:val="1"/>
        </w:numPr>
        <w:ind w:left="1440"/>
        <w:rPr>
          <w:rFonts w:ascii="Times New Roman" w:hAnsi="Times New Roman"/>
          <w:sz w:val="24"/>
          <w:szCs w:val="24"/>
        </w:rPr>
      </w:pPr>
      <w:r>
        <w:rPr>
          <w:rFonts w:ascii="Times New Roman" w:hAnsi="Times New Roman"/>
          <w:sz w:val="24"/>
          <w:szCs w:val="24"/>
        </w:rPr>
        <w:t>Valid driver’s license, reliable transportation, and insurance</w:t>
      </w:r>
    </w:p>
    <w:p w:rsidR="00442F9A" w:rsidRPr="007C6B0A" w:rsidRDefault="00442F9A" w:rsidP="00442F9A">
      <w:pPr>
        <w:pStyle w:val="NoSpacing"/>
        <w:numPr>
          <w:ilvl w:val="0"/>
          <w:numId w:val="1"/>
        </w:numPr>
        <w:ind w:left="1440"/>
        <w:rPr>
          <w:rFonts w:ascii="Times New Roman" w:hAnsi="Times New Roman"/>
          <w:sz w:val="24"/>
          <w:szCs w:val="24"/>
        </w:rPr>
      </w:pPr>
      <w:r w:rsidRPr="007C6B0A">
        <w:rPr>
          <w:rFonts w:ascii="Times New Roman" w:hAnsi="Times New Roman"/>
          <w:sz w:val="24"/>
          <w:szCs w:val="24"/>
        </w:rPr>
        <w:t>18 years of age or older</w:t>
      </w:r>
    </w:p>
    <w:p w:rsidR="00442F9A" w:rsidRPr="007C6B0A" w:rsidRDefault="00442F9A" w:rsidP="00442F9A">
      <w:pPr>
        <w:pStyle w:val="NoSpacing"/>
        <w:numPr>
          <w:ilvl w:val="0"/>
          <w:numId w:val="1"/>
        </w:numPr>
        <w:ind w:left="1440"/>
        <w:rPr>
          <w:rFonts w:ascii="Times New Roman" w:hAnsi="Times New Roman"/>
          <w:sz w:val="24"/>
          <w:szCs w:val="24"/>
        </w:rPr>
      </w:pPr>
      <w:r w:rsidRPr="007C6B0A">
        <w:rPr>
          <w:rFonts w:ascii="Times New Roman" w:hAnsi="Times New Roman"/>
          <w:sz w:val="24"/>
          <w:szCs w:val="24"/>
        </w:rPr>
        <w:t>Ability to pass BCI/FBI Criminal Record Check</w:t>
      </w:r>
    </w:p>
    <w:p w:rsidR="00442F9A" w:rsidRPr="007C6B0A" w:rsidRDefault="00442F9A" w:rsidP="00442F9A">
      <w:pPr>
        <w:pStyle w:val="NoSpacing"/>
        <w:numPr>
          <w:ilvl w:val="0"/>
          <w:numId w:val="1"/>
        </w:numPr>
        <w:ind w:left="1440"/>
        <w:rPr>
          <w:rFonts w:ascii="Times New Roman" w:hAnsi="Times New Roman"/>
          <w:sz w:val="24"/>
          <w:szCs w:val="24"/>
        </w:rPr>
      </w:pPr>
      <w:r w:rsidRPr="007C6B0A">
        <w:rPr>
          <w:rFonts w:ascii="Times New Roman" w:hAnsi="Times New Roman"/>
          <w:sz w:val="24"/>
          <w:szCs w:val="24"/>
        </w:rPr>
        <w:t>Ability to pass a Sex Offender Registry Check</w:t>
      </w:r>
    </w:p>
    <w:p w:rsidR="00442F9A" w:rsidRPr="007C6B0A" w:rsidRDefault="00442F9A" w:rsidP="00442F9A">
      <w:pPr>
        <w:pStyle w:val="NoSpacing"/>
        <w:numPr>
          <w:ilvl w:val="0"/>
          <w:numId w:val="1"/>
        </w:numPr>
        <w:ind w:left="1440"/>
        <w:rPr>
          <w:rFonts w:ascii="Times New Roman" w:hAnsi="Times New Roman"/>
          <w:sz w:val="24"/>
          <w:szCs w:val="24"/>
        </w:rPr>
      </w:pPr>
      <w:r w:rsidRPr="007C6B0A">
        <w:rPr>
          <w:rFonts w:ascii="Times New Roman" w:hAnsi="Times New Roman"/>
          <w:sz w:val="24"/>
          <w:szCs w:val="24"/>
        </w:rPr>
        <w:t>Ability to pass the Child Abuse and Neglect State Registry Check</w:t>
      </w:r>
    </w:p>
    <w:p w:rsidR="00442F9A" w:rsidRPr="002A685A" w:rsidRDefault="00442F9A" w:rsidP="00442F9A">
      <w:pPr>
        <w:rPr>
          <w:rFonts w:ascii="Times New Roman" w:hAnsi="Times New Roman" w:cs="Times New Roman"/>
          <w:b/>
          <w:sz w:val="24"/>
          <w:szCs w:val="24"/>
        </w:rPr>
      </w:pPr>
    </w:p>
    <w:p w:rsidR="00442F9A" w:rsidRDefault="00442F9A" w:rsidP="00442F9A">
      <w:pPr>
        <w:pStyle w:val="NoSpacing"/>
      </w:pPr>
      <w:r w:rsidRPr="007C6B0A">
        <w:rPr>
          <w:rFonts w:ascii="Times New Roman" w:hAnsi="Times New Roman"/>
          <w:b/>
          <w:sz w:val="24"/>
          <w:szCs w:val="24"/>
        </w:rPr>
        <w:t>Certificates, Licenses, Credentials:</w:t>
      </w:r>
      <w:r>
        <w:rPr>
          <w:rFonts w:ascii="Times New Roman" w:hAnsi="Times New Roman"/>
          <w:b/>
          <w:sz w:val="24"/>
          <w:szCs w:val="24"/>
        </w:rPr>
        <w:t xml:space="preserve"> </w:t>
      </w:r>
      <w:r>
        <w:rPr>
          <w:rFonts w:ascii="Times New Roman" w:hAnsi="Times New Roman"/>
          <w:sz w:val="24"/>
          <w:szCs w:val="24"/>
        </w:rPr>
        <w:t xml:space="preserve">Must have Peer Support Supervisor Certification or ability to obtain quickly. Must be a clinician with one of the following licenses: Social Worker, Licensed Professional Counselor, Chemical Dependency Counselor II or III, Clinical Counselor, Marital and Family Therapist, Psychologist or Psychiatrist. The full list of requirements for training may be found at </w:t>
      </w:r>
      <w:hyperlink r:id="rId5" w:anchor="2268566-supervising-peer-recovery-supporters" w:history="1">
        <w:r>
          <w:rPr>
            <w:rStyle w:val="Hyperlink"/>
          </w:rPr>
          <w:t>https://mha.ohio.gov/Health-Professionals/About-Mental-Health-and-Addiction-Treatment/Peer-Support/Peer-Supporter-Certification-and-Recertification-Process#2268566-supervising-peer-recovery-supporters</w:t>
        </w:r>
      </w:hyperlink>
      <w:r>
        <w:t xml:space="preserve">. </w:t>
      </w:r>
    </w:p>
    <w:p w:rsidR="00E01710" w:rsidRDefault="00442F9A"/>
    <w:sectPr w:rsidR="00E01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8130D"/>
    <w:multiLevelType w:val="hybridMultilevel"/>
    <w:tmpl w:val="0AE8C6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9A"/>
    <w:rsid w:val="00442F9A"/>
    <w:rsid w:val="00665F82"/>
    <w:rsid w:val="0076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64E02"/>
  <w15:chartTrackingRefBased/>
  <w15:docId w15:val="{42E3558C-F0D1-4CE0-B25D-C9FAC466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2F9A"/>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442F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ha.ohio.gov/Health-Professionals/About-Mental-Health-and-Addiction-Treatment/Peer-Support/Peer-Supporter-Certification-and-Recertification-Proc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Blair</dc:creator>
  <cp:keywords/>
  <dc:description/>
  <cp:lastModifiedBy>Christina Blair</cp:lastModifiedBy>
  <cp:revision>1</cp:revision>
  <dcterms:created xsi:type="dcterms:W3CDTF">2021-01-20T18:40:00Z</dcterms:created>
  <dcterms:modified xsi:type="dcterms:W3CDTF">2021-01-20T18:41:00Z</dcterms:modified>
</cp:coreProperties>
</file>